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0D2" w:rsidRPr="00D360D2" w:rsidRDefault="00D360D2" w:rsidP="00D360D2">
      <w:pPr>
        <w:widowControl/>
        <w:snapToGrid w:val="0"/>
        <w:spacing w:line="240" w:lineRule="atLeast"/>
        <w:textAlignment w:val="top"/>
        <w:outlineLvl w:val="0"/>
        <w:rPr>
          <w:rFonts w:ascii="微軟正黑體" w:eastAsia="微軟正黑體" w:hAnsi="微軟正黑體" w:cs="新細明體"/>
          <w:b/>
          <w:bCs/>
          <w:color w:val="333333"/>
          <w:kern w:val="36"/>
          <w:sz w:val="64"/>
          <w:szCs w:val="64"/>
        </w:rPr>
      </w:pPr>
      <w:r w:rsidRPr="00D360D2">
        <w:rPr>
          <w:rFonts w:ascii="微軟正黑體" w:eastAsia="微軟正黑體" w:hAnsi="微軟正黑體" w:cs="新細明體" w:hint="eastAsia"/>
          <w:b/>
          <w:bCs/>
          <w:color w:val="333333"/>
          <w:kern w:val="36"/>
          <w:sz w:val="64"/>
          <w:szCs w:val="64"/>
        </w:rPr>
        <w:t>長春石化徹底研究iPad介面 讓平板化身業務戰鬥儀表板</w:t>
      </w:r>
    </w:p>
    <w:p w:rsidR="00D360D2" w:rsidRPr="00D360D2" w:rsidRDefault="00D360D2" w:rsidP="00D360D2">
      <w:pPr>
        <w:widowControl/>
        <w:snapToGrid w:val="0"/>
        <w:spacing w:line="240" w:lineRule="atLeast"/>
        <w:textAlignment w:val="top"/>
        <w:rPr>
          <w:rFonts w:ascii="新細明體" w:eastAsia="新細明體" w:hAnsi="新細明體" w:cs="新細明體" w:hint="eastAsia"/>
          <w:kern w:val="0"/>
          <w:sz w:val="26"/>
          <w:szCs w:val="26"/>
        </w:rPr>
      </w:pPr>
      <w:r w:rsidRPr="00D360D2">
        <w:rPr>
          <w:rFonts w:ascii="新細明體" w:eastAsia="新細明體" w:hAnsi="新細明體" w:cs="新細明體"/>
          <w:kern w:val="0"/>
          <w:sz w:val="26"/>
          <w:szCs w:val="26"/>
        </w:rPr>
        <w:t>iPad讓長春石化的M化深度再進階，衍生出各式創新平板應用，連80多歲的總經理都時時用iPad查詢ERP上的營運報表</w:t>
      </w:r>
    </w:p>
    <w:p w:rsidR="00D360D2" w:rsidRPr="00D360D2" w:rsidRDefault="00D360D2" w:rsidP="00D360D2">
      <w:pPr>
        <w:widowControl/>
        <w:snapToGrid w:val="0"/>
        <w:spacing w:line="240" w:lineRule="atLeast"/>
        <w:textAlignment w:val="top"/>
        <w:rPr>
          <w:rFonts w:ascii="微軟正黑體" w:eastAsia="微軟正黑體" w:hAnsi="微軟正黑體" w:cs="新細明體"/>
          <w:color w:val="333333"/>
          <w:kern w:val="0"/>
          <w:sz w:val="21"/>
          <w:szCs w:val="21"/>
        </w:rPr>
      </w:pPr>
      <w:r w:rsidRPr="00D360D2">
        <w:rPr>
          <w:rFonts w:ascii="微軟正黑體" w:eastAsia="微軟正黑體" w:hAnsi="微軟正黑體" w:cs="新細明體" w:hint="eastAsia"/>
          <w:color w:val="333333"/>
          <w:kern w:val="0"/>
          <w:sz w:val="21"/>
          <w:szCs w:val="21"/>
        </w:rPr>
        <w:t> 按</w:t>
      </w:r>
      <w:proofErr w:type="gramStart"/>
      <w:r w:rsidRPr="00D360D2">
        <w:rPr>
          <w:rFonts w:ascii="微軟正黑體" w:eastAsia="微軟正黑體" w:hAnsi="微軟正黑體" w:cs="新細明體" w:hint="eastAsia"/>
          <w:color w:val="333333"/>
          <w:kern w:val="0"/>
          <w:sz w:val="21"/>
          <w:szCs w:val="21"/>
        </w:rPr>
        <w:t>讚</w:t>
      </w:r>
      <w:proofErr w:type="gramEnd"/>
      <w:r w:rsidRPr="00D360D2">
        <w:rPr>
          <w:rFonts w:ascii="微軟正黑體" w:eastAsia="微軟正黑體" w:hAnsi="微軟正黑體" w:cs="新細明體" w:hint="eastAsia"/>
          <w:color w:val="333333"/>
          <w:kern w:val="0"/>
          <w:sz w:val="21"/>
          <w:szCs w:val="21"/>
        </w:rPr>
        <w:t>加入</w:t>
      </w:r>
      <w:proofErr w:type="spellStart"/>
      <w:r w:rsidRPr="00D360D2">
        <w:rPr>
          <w:rFonts w:ascii="微軟正黑體" w:eastAsia="微軟正黑體" w:hAnsi="微軟正黑體" w:cs="新細明體" w:hint="eastAsia"/>
          <w:color w:val="333333"/>
          <w:kern w:val="0"/>
          <w:sz w:val="21"/>
          <w:szCs w:val="21"/>
        </w:rPr>
        <w:t>iThome</w:t>
      </w:r>
      <w:proofErr w:type="spellEnd"/>
      <w:r w:rsidRPr="00D360D2">
        <w:rPr>
          <w:rFonts w:ascii="微軟正黑體" w:eastAsia="微軟正黑體" w:hAnsi="微軟正黑體" w:cs="新細明體" w:hint="eastAsia"/>
          <w:color w:val="333333"/>
          <w:kern w:val="0"/>
          <w:sz w:val="21"/>
          <w:szCs w:val="21"/>
        </w:rPr>
        <w:t>粉絲團</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1"/>
          <w:szCs w:val="21"/>
        </w:rPr>
      </w:pPr>
      <w:r w:rsidRPr="00D360D2">
        <w:rPr>
          <w:rFonts w:ascii="微軟正黑體" w:eastAsia="微軟正黑體" w:hAnsi="微軟正黑體" w:cs="新細明體" w:hint="eastAsia"/>
          <w:color w:val="333333"/>
          <w:kern w:val="0"/>
          <w:sz w:val="21"/>
          <w:szCs w:val="21"/>
        </w:rPr>
        <w:t> </w:t>
      </w:r>
      <w:r w:rsidRPr="00D360D2">
        <w:rPr>
          <w:rFonts w:ascii="微軟正黑體" w:eastAsia="微軟正黑體" w:hAnsi="微軟正黑體" w:cs="新細明體"/>
          <w:color w:val="333333"/>
          <w:kern w:val="0"/>
          <w:sz w:val="21"/>
          <w:szCs w:val="21"/>
        </w:rPr>
        <w:t>http://www.ithome.com.tw/news/90607</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1"/>
          <w:szCs w:val="21"/>
        </w:rPr>
      </w:pPr>
      <w:r w:rsidRPr="00D360D2">
        <w:rPr>
          <w:rFonts w:ascii="微軟正黑體" w:eastAsia="微軟正黑體" w:hAnsi="微軟正黑體" w:cs="新細明體" w:hint="eastAsia"/>
          <w:color w:val="333333"/>
          <w:kern w:val="0"/>
          <w:sz w:val="21"/>
          <w:szCs w:val="21"/>
        </w:rPr>
        <w:t> </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1"/>
          <w:szCs w:val="21"/>
        </w:rPr>
      </w:pPr>
      <w:r w:rsidRPr="00D360D2">
        <w:rPr>
          <w:rFonts w:ascii="微軟正黑體" w:eastAsia="微軟正黑體" w:hAnsi="微軟正黑體" w:cs="新細明體" w:hint="eastAsia"/>
          <w:color w:val="333333"/>
          <w:kern w:val="0"/>
          <w:sz w:val="21"/>
          <w:szCs w:val="21"/>
        </w:rPr>
        <w:br/>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808080"/>
          <w:kern w:val="0"/>
          <w:szCs w:val="24"/>
        </w:rPr>
      </w:pPr>
      <w:r w:rsidRPr="00D360D2">
        <w:rPr>
          <w:rFonts w:ascii="微軟正黑體" w:eastAsia="微軟正黑體" w:hAnsi="微軟正黑體" w:cs="新細明體" w:hint="eastAsia"/>
          <w:color w:val="808080"/>
          <w:kern w:val="0"/>
          <w:szCs w:val="24"/>
        </w:rPr>
        <w:t>文/</w:t>
      </w:r>
      <w:hyperlink r:id="rId4" w:history="1">
        <w:r w:rsidRPr="00D360D2">
          <w:rPr>
            <w:rFonts w:ascii="微軟正黑體" w:eastAsia="微軟正黑體" w:hAnsi="微軟正黑體" w:cs="新細明體" w:hint="eastAsia"/>
            <w:color w:val="1BADF8"/>
            <w:kern w:val="0"/>
            <w:szCs w:val="24"/>
            <w:u w:val="single"/>
          </w:rPr>
          <w:t>鄭逸寧</w:t>
        </w:r>
      </w:hyperlink>
      <w:r w:rsidRPr="00D360D2">
        <w:rPr>
          <w:rFonts w:ascii="微軟正黑體" w:eastAsia="微軟正黑體" w:hAnsi="微軟正黑體" w:cs="新細明體" w:hint="eastAsia"/>
          <w:color w:val="808080"/>
          <w:kern w:val="0"/>
          <w:szCs w:val="24"/>
        </w:rPr>
        <w:t> </w:t>
      </w:r>
      <w:r w:rsidRPr="00D360D2">
        <w:rPr>
          <w:rFonts w:ascii="微軟正黑體" w:eastAsia="微軟正黑體" w:hAnsi="微軟正黑體" w:cs="新細明體" w:hint="eastAsia"/>
          <w:color w:val="828282"/>
          <w:kern w:val="0"/>
          <w:szCs w:val="24"/>
        </w:rPr>
        <w:t>|</w:t>
      </w:r>
      <w:r w:rsidRPr="00D360D2">
        <w:rPr>
          <w:rFonts w:ascii="微軟正黑體" w:eastAsia="微軟正黑體" w:hAnsi="微軟正黑體" w:cs="新細明體" w:hint="eastAsia"/>
          <w:color w:val="808080"/>
          <w:kern w:val="0"/>
          <w:szCs w:val="24"/>
        </w:rPr>
        <w:t> </w:t>
      </w:r>
      <w:r w:rsidRPr="00D360D2">
        <w:rPr>
          <w:rFonts w:ascii="微軟正黑體" w:eastAsia="微軟正黑體" w:hAnsi="微軟正黑體" w:cs="新細明體" w:hint="eastAsia"/>
          <w:color w:val="828282"/>
          <w:kern w:val="0"/>
          <w:sz w:val="20"/>
          <w:szCs w:val="20"/>
        </w:rPr>
        <w:t>2011-11-18發表</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1"/>
          <w:szCs w:val="21"/>
        </w:rPr>
      </w:pPr>
      <w:r w:rsidRPr="00D360D2">
        <w:rPr>
          <w:rFonts w:ascii="微軟正黑體" w:eastAsia="微軟正黑體" w:hAnsi="微軟正黑體" w:cs="新細明體"/>
          <w:noProof/>
          <w:color w:val="333333"/>
          <w:kern w:val="0"/>
          <w:sz w:val="21"/>
          <w:szCs w:val="21"/>
        </w:rPr>
        <w:drawing>
          <wp:inline distT="0" distB="0" distL="0" distR="0">
            <wp:extent cx="9144000" cy="4000500"/>
            <wp:effectExtent l="0" t="0" r="0" b="0"/>
            <wp:docPr id="10" name="圖片 10" descr="http://static4.ithome.com.tw/sites/default/files/styles/picture_size_large/public/field/image/%28530%29-P26-%E4%B8%BB.png?itok=8ymdN7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4.ithome.com.tw/sites/default/files/styles/picture_size_large/public/field/image/%28530%29-P26-%E4%B8%BB.png?itok=8ymdN7p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0" cy="4000500"/>
                    </a:xfrm>
                    <a:prstGeom prst="rect">
                      <a:avLst/>
                    </a:prstGeom>
                    <a:noFill/>
                    <a:ln>
                      <a:noFill/>
                    </a:ln>
                  </pic:spPr>
                </pic:pic>
              </a:graphicData>
            </a:graphic>
          </wp:inline>
        </w:drawing>
      </w:r>
    </w:p>
    <w:p w:rsidR="00D360D2" w:rsidRPr="00D360D2" w:rsidRDefault="00D360D2" w:rsidP="00D360D2">
      <w:pPr>
        <w:widowControl/>
        <w:snapToGrid w:val="0"/>
        <w:spacing w:line="240" w:lineRule="atLeast"/>
        <w:jc w:val="center"/>
        <w:textAlignment w:val="top"/>
        <w:rPr>
          <w:rFonts w:ascii="微軟正黑體" w:eastAsia="微軟正黑體" w:hAnsi="微軟正黑體" w:cs="新細明體" w:hint="eastAsia"/>
          <w:color w:val="333333"/>
          <w:kern w:val="0"/>
          <w:sz w:val="21"/>
          <w:szCs w:val="21"/>
        </w:rPr>
      </w:pPr>
      <w:bookmarkStart w:id="0" w:name="_GoBack"/>
      <w:bookmarkEnd w:id="0"/>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b/>
          <w:bCs/>
          <w:color w:val="FFFFFF"/>
          <w:kern w:val="0"/>
          <w:sz w:val="21"/>
          <w:szCs w:val="21"/>
        </w:rPr>
      </w:pPr>
      <w:r w:rsidRPr="00D360D2">
        <w:rPr>
          <w:rFonts w:ascii="微軟正黑體" w:eastAsia="微軟正黑體" w:hAnsi="微軟正黑體" w:cs="新細明體" w:hint="eastAsia"/>
          <w:b/>
          <w:bCs/>
          <w:color w:val="FFFFFF"/>
          <w:kern w:val="0"/>
          <w:sz w:val="21"/>
          <w:szCs w:val="21"/>
        </w:rPr>
        <w:t>圖片來源: </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FFFFFF"/>
          <w:kern w:val="0"/>
          <w:sz w:val="28"/>
          <w:szCs w:val="28"/>
        </w:rPr>
      </w:pPr>
      <w:proofErr w:type="spellStart"/>
      <w:proofErr w:type="gramStart"/>
      <w:r w:rsidRPr="00D360D2">
        <w:rPr>
          <w:rFonts w:ascii="微軟正黑體" w:eastAsia="微軟正黑體" w:hAnsi="微軟正黑體" w:cs="新細明體" w:hint="eastAsia"/>
          <w:color w:val="FFFFFF"/>
          <w:kern w:val="0"/>
          <w:sz w:val="28"/>
          <w:szCs w:val="28"/>
        </w:rPr>
        <w:t>iThome</w:t>
      </w:r>
      <w:proofErr w:type="spellEnd"/>
      <w:proofErr w:type="gramEnd"/>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創立已</w:t>
      </w:r>
      <w:proofErr w:type="gramStart"/>
      <w:r w:rsidRPr="00D360D2">
        <w:rPr>
          <w:rFonts w:ascii="微軟正黑體" w:eastAsia="微軟正黑體" w:hAnsi="微軟正黑體" w:cs="新細明體" w:hint="eastAsia"/>
          <w:color w:val="333333"/>
          <w:kern w:val="0"/>
          <w:sz w:val="28"/>
          <w:szCs w:val="28"/>
        </w:rPr>
        <w:t>一</w:t>
      </w:r>
      <w:proofErr w:type="gramEnd"/>
      <w:r w:rsidRPr="00D360D2">
        <w:rPr>
          <w:rFonts w:ascii="微軟正黑體" w:eastAsia="微軟正黑體" w:hAnsi="微軟正黑體" w:cs="新細明體" w:hint="eastAsia"/>
          <w:color w:val="333333"/>
          <w:kern w:val="0"/>
          <w:sz w:val="28"/>
          <w:szCs w:val="28"/>
        </w:rPr>
        <w:t>甲子的長春石化集團（長春石化），是僅次於台塑的臺灣第二大石化集團與第一大化學材料供應商，年營收約1千4百億</w:t>
      </w:r>
      <w:r w:rsidRPr="00D360D2">
        <w:rPr>
          <w:rFonts w:ascii="微軟正黑體" w:eastAsia="微軟正黑體" w:hAnsi="微軟正黑體" w:cs="新細明體" w:hint="eastAsia"/>
          <w:color w:val="333333"/>
          <w:kern w:val="0"/>
          <w:sz w:val="28"/>
          <w:szCs w:val="28"/>
        </w:rPr>
        <w:lastRenderedPageBreak/>
        <w:t>元。很難想像，這樣的老字號企業，其實比多數企業都更積極地擁抱新科技，5年前就開始發展行動化應用，iPad的上市更讓長春石化的M化深度再進階，發展出了各式平板應用，連80多歲的總經理都時時用iPad查詢ERP上的營運報表，甚至長春石化還設計出搖晃iPad全選表單的操控方式。</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長春石化因為工廠和分據點遍布全球，涵蓋兩岸、非洲、南美、東南亞等地，經銷商總數達數百家，客戶總數則是上萬家，長春石化的高階主管或業務員時常東奔西跑地出差，很少待在辦公室，所以長春石化早在2006年，就導入了PDA手機，用來提供Push Mail、M-ERP主管審核、M-CRM和行動遠端監控等應用，讓這些在外移動的人員，隨時隨地都能工作。</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為了讓高齡的主管能夠更簡便地使用行動裝置，2009年長春石化率先導入iPhone，自行開發了各種App，包括主管審核、Push Mail等。不過，IT部門當時很難說服這些高齡主管，來查看iPhone螢幕上細小如豆的ERP報表。</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直到2010年iPad誕生後，長春石化IT部門先拿iPad給高齡八十多歲的總經理試用，他很</w:t>
      </w:r>
      <w:proofErr w:type="gramStart"/>
      <w:r w:rsidRPr="00D360D2">
        <w:rPr>
          <w:rFonts w:ascii="微軟正黑體" w:eastAsia="微軟正黑體" w:hAnsi="微軟正黑體" w:cs="新細明體" w:hint="eastAsia"/>
          <w:color w:val="333333"/>
          <w:kern w:val="0"/>
          <w:sz w:val="28"/>
          <w:szCs w:val="28"/>
        </w:rPr>
        <w:t>滿意，</w:t>
      </w:r>
      <w:proofErr w:type="gramEnd"/>
      <w:r w:rsidRPr="00D360D2">
        <w:rPr>
          <w:rFonts w:ascii="微軟正黑體" w:eastAsia="微軟正黑體" w:hAnsi="微軟正黑體" w:cs="新細明體" w:hint="eastAsia"/>
          <w:color w:val="333333"/>
          <w:kern w:val="0"/>
          <w:sz w:val="28"/>
          <w:szCs w:val="28"/>
        </w:rPr>
        <w:t>解決了iPhone螢幕過小的問題，因此，長春石化除了將既有iPhone的App延伸到iPad裝置外，還將ERP圖表透過iPad環境提供，並增加圖表的互動元件，讓高階主管隨時隨地檢視營運動態。</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長春石化集團協理林顯東表示，iPad不只是放大螢幕的iPhone，更是高階主管隨身帶著走的巨大搜尋工具，可用來快速搜尋資料、位置、影像、聲音、視訊等，而且呈現解答的方式更直覺。</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b/>
          <w:bCs/>
          <w:color w:val="333333"/>
          <w:kern w:val="0"/>
          <w:sz w:val="28"/>
          <w:szCs w:val="28"/>
        </w:rPr>
        <w:t>iPad是查詢工具，不是輸入工具</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林顯東對各項新興IT技術向來興致勃勃，iPad的出現，激發了他更多的想像。他說，個人電腦是個人運算裝置的一次變革，螢幕大、輸入介面複雜，可以承載任何資訊，但蘋果的iPad要使用者脫離個人電腦，因而掀起了另外一場革命。當資訊移轉到平板電腦後，頭</w:t>
      </w:r>
      <w:r w:rsidRPr="00D360D2">
        <w:rPr>
          <w:rFonts w:ascii="微軟正黑體" w:eastAsia="微軟正黑體" w:hAnsi="微軟正黑體" w:cs="新細明體" w:hint="eastAsia"/>
          <w:color w:val="333333"/>
          <w:kern w:val="0"/>
          <w:sz w:val="28"/>
          <w:szCs w:val="28"/>
        </w:rPr>
        <w:lastRenderedPageBreak/>
        <w:t>腦也要跟著轉變，像是螢幕畫面可用手指滑動、翻轉，還能用來定位、照相和視訊等。</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很多企業可能只是想用平板電腦來取代筆電，但林顯東認為，只用這樣的角度思考，很難充分發揮平板電腦的效益。企業應該重新認識平板電腦不同的特色，思考這些特色可用來做什麼事，做以前你認為你做不到的事，</w:t>
      </w:r>
      <w:proofErr w:type="gramStart"/>
      <w:r w:rsidRPr="00D360D2">
        <w:rPr>
          <w:rFonts w:ascii="微軟正黑體" w:eastAsia="微軟正黑體" w:hAnsi="微軟正黑體" w:cs="新細明體" w:hint="eastAsia"/>
          <w:color w:val="333333"/>
          <w:kern w:val="0"/>
          <w:sz w:val="28"/>
          <w:szCs w:val="28"/>
        </w:rPr>
        <w:t>不</w:t>
      </w:r>
      <w:proofErr w:type="gramEnd"/>
      <w:r w:rsidRPr="00D360D2">
        <w:rPr>
          <w:rFonts w:ascii="微軟正黑體" w:eastAsia="微軟正黑體" w:hAnsi="微軟正黑體" w:cs="新細明體" w:hint="eastAsia"/>
          <w:color w:val="333333"/>
          <w:kern w:val="0"/>
          <w:sz w:val="28"/>
          <w:szCs w:val="28"/>
        </w:rPr>
        <w:t>只要做得到，還要思考做這件事跟企業管理的關係。</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b/>
          <w:bCs/>
          <w:color w:val="333333"/>
          <w:kern w:val="0"/>
          <w:sz w:val="28"/>
          <w:szCs w:val="28"/>
        </w:rPr>
        <w:t>讓高階主管</w:t>
      </w:r>
      <w:proofErr w:type="gramStart"/>
      <w:r w:rsidRPr="00D360D2">
        <w:rPr>
          <w:rFonts w:ascii="微軟正黑體" w:eastAsia="微軟正黑體" w:hAnsi="微軟正黑體" w:cs="新細明體" w:hint="eastAsia"/>
          <w:b/>
          <w:bCs/>
          <w:color w:val="333333"/>
          <w:kern w:val="0"/>
          <w:sz w:val="28"/>
          <w:szCs w:val="28"/>
        </w:rPr>
        <w:t>所摸即</w:t>
      </w:r>
      <w:proofErr w:type="gramEnd"/>
      <w:r w:rsidRPr="00D360D2">
        <w:rPr>
          <w:rFonts w:ascii="微軟正黑體" w:eastAsia="微軟正黑體" w:hAnsi="微軟正黑體" w:cs="新細明體" w:hint="eastAsia"/>
          <w:b/>
          <w:bCs/>
          <w:color w:val="333333"/>
          <w:kern w:val="0"/>
          <w:sz w:val="28"/>
          <w:szCs w:val="28"/>
        </w:rPr>
        <w:t>所得</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為了找出平板電腦的潛力，長春石化IT部門徹底研究iPad的操作介面，先開發出適用於各種互動操作介面的元件庫，包括縮放、拖拉、吹、搖、拉長及旋轉圖表等，再進一步運用這些元件來開發各種可能的操控方式。例如，用力搖動iPad可全選審核清單時，</w:t>
      </w:r>
      <w:proofErr w:type="gramStart"/>
      <w:r w:rsidRPr="00D360D2">
        <w:rPr>
          <w:rFonts w:ascii="微軟正黑體" w:eastAsia="微軟正黑體" w:hAnsi="微軟正黑體" w:cs="新細明體" w:hint="eastAsia"/>
          <w:color w:val="333333"/>
          <w:kern w:val="0"/>
          <w:sz w:val="28"/>
          <w:szCs w:val="28"/>
        </w:rPr>
        <w:t>再搖一次</w:t>
      </w:r>
      <w:proofErr w:type="gramEnd"/>
      <w:r w:rsidRPr="00D360D2">
        <w:rPr>
          <w:rFonts w:ascii="微軟正黑體" w:eastAsia="微軟正黑體" w:hAnsi="微軟正黑體" w:cs="新細明體" w:hint="eastAsia"/>
          <w:color w:val="333333"/>
          <w:kern w:val="0"/>
          <w:sz w:val="28"/>
          <w:szCs w:val="28"/>
        </w:rPr>
        <w:t>，就會取消全選。或是對著iPad上方凹槽連續吹氣0.5秒，就能送出審核表單等。長春石化資訊中心部長黃至善說：「這麼多嘗試，是為了展現及測試iPhone與iPad特別的操作功能，讓使用者能體驗更直覺的操作經驗。」</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除了操作介面之外，行動裝置對帳號密碼的控管也不同</w:t>
      </w:r>
      <w:proofErr w:type="gramStart"/>
      <w:r w:rsidRPr="00D360D2">
        <w:rPr>
          <w:rFonts w:ascii="微軟正黑體" w:eastAsia="微軟正黑體" w:hAnsi="微軟正黑體" w:cs="新細明體" w:hint="eastAsia"/>
          <w:color w:val="333333"/>
          <w:kern w:val="0"/>
          <w:sz w:val="28"/>
          <w:szCs w:val="28"/>
        </w:rPr>
        <w:t>於筆電</w:t>
      </w:r>
      <w:proofErr w:type="gramEnd"/>
      <w:r w:rsidRPr="00D360D2">
        <w:rPr>
          <w:rFonts w:ascii="微軟正黑體" w:eastAsia="微軟正黑體" w:hAnsi="微軟正黑體" w:cs="新細明體" w:hint="eastAsia"/>
          <w:color w:val="333333"/>
          <w:kern w:val="0"/>
          <w:sz w:val="28"/>
          <w:szCs w:val="28"/>
        </w:rPr>
        <w:t>。舉凡高階主管使用iPhone及iPad開啟任何App時，都不必輸入帳號密碼，而是由App自動查核iPhone或iPad內建的專屬識別碼（Unique Device Identifier，UDID）後，確認該設備擁有使用權限後，App就能透過外部網路連回後端系統，讓主管不必記憶帳號和密碼，也能自動登入內部系統。黃至善說：「既然已經來到蘋果的世界，就不要把</w:t>
      </w:r>
      <w:proofErr w:type="gramStart"/>
      <w:r w:rsidRPr="00D360D2">
        <w:rPr>
          <w:rFonts w:ascii="微軟正黑體" w:eastAsia="微軟正黑體" w:hAnsi="微軟正黑體" w:cs="新細明體" w:hint="eastAsia"/>
          <w:color w:val="333333"/>
          <w:kern w:val="0"/>
          <w:sz w:val="28"/>
          <w:szCs w:val="28"/>
        </w:rPr>
        <w:t>筆電那</w:t>
      </w:r>
      <w:proofErr w:type="gramEnd"/>
      <w:r w:rsidRPr="00D360D2">
        <w:rPr>
          <w:rFonts w:ascii="微軟正黑體" w:eastAsia="微軟正黑體" w:hAnsi="微軟正黑體" w:cs="新細明體" w:hint="eastAsia"/>
          <w:color w:val="333333"/>
          <w:kern w:val="0"/>
          <w:sz w:val="28"/>
          <w:szCs w:val="28"/>
        </w:rPr>
        <w:t>套規範帶進來，要讓高階主管</w:t>
      </w:r>
      <w:proofErr w:type="gramStart"/>
      <w:r w:rsidRPr="00D360D2">
        <w:rPr>
          <w:rFonts w:ascii="微軟正黑體" w:eastAsia="微軟正黑體" w:hAnsi="微軟正黑體" w:cs="新細明體" w:hint="eastAsia"/>
          <w:color w:val="333333"/>
          <w:kern w:val="0"/>
          <w:sz w:val="28"/>
          <w:szCs w:val="28"/>
        </w:rPr>
        <w:t>所摸即</w:t>
      </w:r>
      <w:proofErr w:type="gramEnd"/>
      <w:r w:rsidRPr="00D360D2">
        <w:rPr>
          <w:rFonts w:ascii="微軟正黑體" w:eastAsia="微軟正黑體" w:hAnsi="微軟正黑體" w:cs="新細明體" w:hint="eastAsia"/>
          <w:color w:val="333333"/>
          <w:kern w:val="0"/>
          <w:sz w:val="28"/>
          <w:szCs w:val="28"/>
        </w:rPr>
        <w:t>所得。」</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b/>
          <w:bCs/>
          <w:color w:val="333333"/>
          <w:kern w:val="0"/>
          <w:sz w:val="28"/>
          <w:szCs w:val="28"/>
        </w:rPr>
        <w:t>長春石化的3種iPad應用</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目前長春石化的iPad應用包括了提供給高階主管的行動審核系統與ERP報表查詢系統、針對業務員提供GIS系統，以及任何行動裝置都能參與的多點視訊會議系統。</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lastRenderedPageBreak/>
        <w:t>從高階主管使用的App來看，行動審核系統還分為iPhone版與iPad版兩種，兩者差異在於iPad版可在單一頁面呈現左右分欄的介面，讓主管在相同頁面當中瀏覽審核項目與摘要列表，減少切換頁面的次數，而iPhone版則將審核項目與摘要列表分列為不同頁面，主管必須先點選審核項目，才會呈現摘要列表。</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ERP報表查詢系統只用於iPad，沒有用於iPhone，主要是報表原始資訊的圖表與文字太多，很難利用iPhone瀏覽。有了iPad後，各地工廠的廠長即使四處奔波，也能隨時隨地查詢大宗原物料價格的變化趨勢，搭配查看工廠的庫存量。如果廠長發現原物料的價格走下坡，但庫存量還很高的時候，可以提早採取因應策略，避免大量囤貨，讓高階主管的決策能夠更即時與準確。</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b/>
          <w:bCs/>
          <w:color w:val="333333"/>
          <w:kern w:val="0"/>
          <w:sz w:val="28"/>
          <w:szCs w:val="28"/>
        </w:rPr>
        <w:t>銷售額結合</w:t>
      </w:r>
      <w:proofErr w:type="gramStart"/>
      <w:r w:rsidRPr="00D360D2">
        <w:rPr>
          <w:rFonts w:ascii="微軟正黑體" w:eastAsia="微軟正黑體" w:hAnsi="微軟正黑體" w:cs="新細明體" w:hint="eastAsia"/>
          <w:b/>
          <w:bCs/>
          <w:color w:val="333333"/>
          <w:kern w:val="0"/>
          <w:sz w:val="28"/>
          <w:szCs w:val="28"/>
        </w:rPr>
        <w:t>擴增實境</w:t>
      </w:r>
      <w:proofErr w:type="gramEnd"/>
      <w:r w:rsidRPr="00D360D2">
        <w:rPr>
          <w:rFonts w:ascii="微軟正黑體" w:eastAsia="微軟正黑體" w:hAnsi="微軟正黑體" w:cs="新細明體" w:hint="eastAsia"/>
          <w:b/>
          <w:bCs/>
          <w:color w:val="333333"/>
          <w:kern w:val="0"/>
          <w:sz w:val="28"/>
          <w:szCs w:val="28"/>
        </w:rPr>
        <w:t>，助業務員快速鎖定目標客戶</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第二項GIS系統則針對業務員所設計。由於長春石化的產品都由經銷商販售，因此，業務員時常要前往各地接洽經銷商。但這些經銷商多達數百家，而且分散在各地，原本長春石化已開發出一套iPhone版GIS系統，可以用來查詢經銷商的地點和銷售數據，現在長春石化進一步將這套GIS系統的畫面放大2倍推出iPad版本，方便業務員檢視更複雜的資訊。</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這套GIS系統利用了行動裝置上的GPS定位功能，搭配整合Google Map地圖，來整合ERP系統內的經銷商營運資料。GIS系統還利用</w:t>
      </w:r>
      <w:proofErr w:type="gramStart"/>
      <w:r w:rsidRPr="00D360D2">
        <w:rPr>
          <w:rFonts w:ascii="微軟正黑體" w:eastAsia="微軟正黑體" w:hAnsi="微軟正黑體" w:cs="新細明體" w:hint="eastAsia"/>
          <w:color w:val="333333"/>
          <w:kern w:val="0"/>
          <w:sz w:val="28"/>
          <w:szCs w:val="28"/>
        </w:rPr>
        <w:t>擴增實境</w:t>
      </w:r>
      <w:proofErr w:type="gramEnd"/>
      <w:r w:rsidRPr="00D360D2">
        <w:rPr>
          <w:rFonts w:ascii="微軟正黑體" w:eastAsia="微軟正黑體" w:hAnsi="微軟正黑體" w:cs="新細明體" w:hint="eastAsia"/>
          <w:color w:val="333333"/>
          <w:kern w:val="0"/>
          <w:sz w:val="28"/>
          <w:szCs w:val="28"/>
        </w:rPr>
        <w:t>技術，提供了一項多點雷達功能，業務員只要拿起iPad拍攝某一個方向的街景，多點雷達功能會在街景畫面上顯示出這個方向的經銷據點資訊，如距離多遠，銷售額多少等，隨著使用者轉動iPad的方向，螢幕也會隨之顯示出對應的街景和銷售資訊。</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業務員可透過這項功能來鎖定特定的經銷商，追蹤它的位置、所在街景與銷售額等，這些來自ERP系統的銷售數據會以折線圖、</w:t>
      </w:r>
      <w:proofErr w:type="gramStart"/>
      <w:r w:rsidRPr="00D360D2">
        <w:rPr>
          <w:rFonts w:ascii="微軟正黑體" w:eastAsia="微軟正黑體" w:hAnsi="微軟正黑體" w:cs="新細明體" w:hint="eastAsia"/>
          <w:color w:val="333333"/>
          <w:kern w:val="0"/>
          <w:sz w:val="28"/>
          <w:szCs w:val="28"/>
        </w:rPr>
        <w:t>圓餅圖與</w:t>
      </w:r>
      <w:proofErr w:type="gramEnd"/>
      <w:r w:rsidRPr="00D360D2">
        <w:rPr>
          <w:rFonts w:ascii="微軟正黑體" w:eastAsia="微軟正黑體" w:hAnsi="微軟正黑體" w:cs="新細明體" w:hint="eastAsia"/>
          <w:color w:val="333333"/>
          <w:kern w:val="0"/>
          <w:sz w:val="28"/>
          <w:szCs w:val="28"/>
        </w:rPr>
        <w:t>長條圖的方式呈現，更容易比對不同年度的銷售數據。</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lastRenderedPageBreak/>
        <w:t>林顯東表示，假使業務員的時間緊迫，可以透過這套GIS系統，快速鎖定重要的客戶，把握時間先去拜訪。</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林顯東表示，這個GIS系統就像是戰鬥機飛行員的操控儀表板，「業務員如同戰鬥機駕駛，乘著戰鬥機上空，透過這個GIS系統的定位、定性與定量，早已全盤掌握目標在哪裡，1架戰鬥機的戰力相當於12架，這就是企業的戰鬥力。」</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另外，長春石化還將多點視訊會議系統延伸到iPad，讓員工無論在哪裡都能用行動裝置連回辦公室內的Sony視訊會議系統，參加多點視訊會議。</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早期，長春石化召開員工會議時，各地員工必須前往特定分公司的據點或回到辦公室，往返耗費不少交通時間。有了iPhone後，雖然也能用來參與視訊會議，但仍然有螢幕太小、不容易固定擺放等問題，現在則可以用大螢幕的iPad參與視訊會議。</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這些應用只是長春石化iPad嘗試的起步，未來長春石化還打算開發一套如同Google Earth的App，讓高階主管以觸控旋轉整顆地球的方式，逐一查看全球各據點的營運動態。</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 </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noProof/>
          <w:color w:val="333333"/>
          <w:kern w:val="0"/>
          <w:sz w:val="28"/>
          <w:szCs w:val="28"/>
        </w:rPr>
        <w:drawing>
          <wp:inline distT="0" distB="0" distL="0" distR="0">
            <wp:extent cx="3810000" cy="2571750"/>
            <wp:effectExtent l="0" t="0" r="0" b="0"/>
            <wp:docPr id="8" name="圖片 8" descr="http://static4.ithome.com.tw/sites/default/files/images/(530)-P28-400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4.ithome.com.tw/sites/default/files/images/(530)-P28-400_0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長春石化架設了</w:t>
      </w:r>
      <w:proofErr w:type="spellStart"/>
      <w:r w:rsidRPr="00D360D2">
        <w:rPr>
          <w:rFonts w:ascii="微軟正黑體" w:eastAsia="微軟正黑體" w:hAnsi="微軟正黑體" w:cs="新細明體" w:hint="eastAsia"/>
          <w:color w:val="333333"/>
          <w:kern w:val="0"/>
          <w:sz w:val="28"/>
          <w:szCs w:val="28"/>
        </w:rPr>
        <w:t>Vydio</w:t>
      </w:r>
      <w:proofErr w:type="spellEnd"/>
      <w:r w:rsidRPr="00D360D2">
        <w:rPr>
          <w:rFonts w:ascii="微軟正黑體" w:eastAsia="微軟正黑體" w:hAnsi="微軟正黑體" w:cs="新細明體" w:hint="eastAsia"/>
          <w:color w:val="333333"/>
          <w:kern w:val="0"/>
          <w:sz w:val="28"/>
          <w:szCs w:val="28"/>
        </w:rPr>
        <w:t xml:space="preserve"> </w:t>
      </w:r>
      <w:proofErr w:type="spellStart"/>
      <w:r w:rsidRPr="00D360D2">
        <w:rPr>
          <w:rFonts w:ascii="微軟正黑體" w:eastAsia="微軟正黑體" w:hAnsi="微軟正黑體" w:cs="新細明體" w:hint="eastAsia"/>
          <w:color w:val="333333"/>
          <w:kern w:val="0"/>
          <w:sz w:val="28"/>
          <w:szCs w:val="28"/>
        </w:rPr>
        <w:t>Mobie</w:t>
      </w:r>
      <w:proofErr w:type="spellEnd"/>
      <w:r w:rsidRPr="00D360D2">
        <w:rPr>
          <w:rFonts w:ascii="微軟正黑體" w:eastAsia="微軟正黑體" w:hAnsi="微軟正黑體" w:cs="新細明體" w:hint="eastAsia"/>
          <w:color w:val="333333"/>
          <w:kern w:val="0"/>
          <w:sz w:val="28"/>
          <w:szCs w:val="28"/>
        </w:rPr>
        <w:t>視訊會議系統的主機，員工只要在iPhone或iPad安裝</w:t>
      </w:r>
      <w:proofErr w:type="spellStart"/>
      <w:r w:rsidRPr="00D360D2">
        <w:rPr>
          <w:rFonts w:ascii="微軟正黑體" w:eastAsia="微軟正黑體" w:hAnsi="微軟正黑體" w:cs="新細明體" w:hint="eastAsia"/>
          <w:color w:val="333333"/>
          <w:kern w:val="0"/>
          <w:sz w:val="28"/>
          <w:szCs w:val="28"/>
        </w:rPr>
        <w:t>Vydio</w:t>
      </w:r>
      <w:proofErr w:type="spellEnd"/>
      <w:r w:rsidRPr="00D360D2">
        <w:rPr>
          <w:rFonts w:ascii="微軟正黑體" w:eastAsia="微軟正黑體" w:hAnsi="微軟正黑體" w:cs="新細明體" w:hint="eastAsia"/>
          <w:color w:val="333333"/>
          <w:kern w:val="0"/>
          <w:sz w:val="28"/>
          <w:szCs w:val="28"/>
        </w:rPr>
        <w:t>的App，就可撥進Sony視訊會議系統參與最多7～8人的視訊會議。照片提供／長春石化</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lastRenderedPageBreak/>
        <w:t> </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b/>
          <w:bCs/>
          <w:color w:val="FFFFFF"/>
          <w:kern w:val="0"/>
          <w:sz w:val="28"/>
          <w:szCs w:val="28"/>
          <w:shd w:val="clear" w:color="auto" w:fill="0000FF"/>
        </w:rPr>
        <w:t>善用iPad互動介面來呈現營運資料</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noProof/>
          <w:color w:val="333333"/>
          <w:kern w:val="0"/>
          <w:sz w:val="28"/>
          <w:szCs w:val="28"/>
        </w:rPr>
        <w:drawing>
          <wp:inline distT="0" distB="0" distL="0" distR="0">
            <wp:extent cx="3810000" cy="3238500"/>
            <wp:effectExtent l="0" t="0" r="0" b="0"/>
            <wp:docPr id="7" name="圖片 7" descr="http://static4.ithome.com.tw/sites/default/files/images/(530)-P26-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4.ithome.com.tw/sites/default/files/images/(530)-P26-4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238500"/>
                    </a:xfrm>
                    <a:prstGeom prst="rect">
                      <a:avLst/>
                    </a:prstGeom>
                    <a:noFill/>
                    <a:ln>
                      <a:noFill/>
                    </a:ln>
                  </pic:spPr>
                </pic:pic>
              </a:graphicData>
            </a:graphic>
          </wp:inline>
        </w:drawing>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長春石化在iPad上的ERP報表設計了一個互動式的操作介面，當主管拖拉畫面中的白色指標線時，可以用來比較兩段不同曲線的數值，畫面兩側也會列出指標線交叉的曲線位置所代表的數值，用手指左右移動指標線，就可以動態呈現不同時間點的數值變化情形，方便主管進行比對。照片提供／長春石化</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 </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noProof/>
          <w:color w:val="333333"/>
          <w:kern w:val="0"/>
          <w:sz w:val="28"/>
          <w:szCs w:val="28"/>
        </w:rPr>
        <w:drawing>
          <wp:inline distT="0" distB="0" distL="0" distR="0">
            <wp:extent cx="3810000" cy="1752600"/>
            <wp:effectExtent l="0" t="0" r="0" b="0"/>
            <wp:docPr id="6" name="圖片 6" descr="http://static4.ithome.com.tw/sites/default/files/images/(530)-P26-40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4.ithome.com.tw/sites/default/files/images/(530)-P26-400_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752600"/>
                    </a:xfrm>
                    <a:prstGeom prst="rect">
                      <a:avLst/>
                    </a:prstGeom>
                    <a:noFill/>
                    <a:ln>
                      <a:noFill/>
                    </a:ln>
                  </pic:spPr>
                </pic:pic>
              </a:graphicData>
            </a:graphic>
          </wp:inline>
        </w:drawing>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 xml:space="preserve">長春石化新一代行動報表查詢系統將設計為Google </w:t>
      </w:r>
      <w:proofErr w:type="spellStart"/>
      <w:r w:rsidRPr="00D360D2">
        <w:rPr>
          <w:rFonts w:ascii="微軟正黑體" w:eastAsia="微軟正黑體" w:hAnsi="微軟正黑體" w:cs="新細明體" w:hint="eastAsia"/>
          <w:color w:val="333333"/>
          <w:kern w:val="0"/>
          <w:sz w:val="28"/>
          <w:szCs w:val="28"/>
        </w:rPr>
        <w:t>Eearth</w:t>
      </w:r>
      <w:proofErr w:type="spellEnd"/>
      <w:r w:rsidRPr="00D360D2">
        <w:rPr>
          <w:rFonts w:ascii="微軟正黑體" w:eastAsia="微軟正黑體" w:hAnsi="微軟正黑體" w:cs="新細明體" w:hint="eastAsia"/>
          <w:color w:val="333333"/>
          <w:kern w:val="0"/>
          <w:sz w:val="28"/>
          <w:szCs w:val="28"/>
        </w:rPr>
        <w:t>地球儀的形式，讓主管依地點逐層查看全球各分據點的銷售資訊。照片提供／長春石化</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 </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b/>
          <w:bCs/>
          <w:color w:val="FFFFFF"/>
          <w:kern w:val="0"/>
          <w:sz w:val="28"/>
          <w:szCs w:val="28"/>
          <w:shd w:val="clear" w:color="auto" w:fill="0000FF"/>
        </w:rPr>
        <w:lastRenderedPageBreak/>
        <w:t>GIS系統協助業務員快速找出目標客戶</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長春石化將iPhone版GIS系統頁面放大2倍移轉到iPad使用，可更清楚呈現複雜的經銷資訊。這套GIS系統整合Google地圖、GPS定位、銷售額統計報表、iPad攝影功能等，讓業務員即時掌握經銷商的所在位置與銷售額，快速鎖定目標客戶。</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noProof/>
          <w:color w:val="333333"/>
          <w:kern w:val="0"/>
          <w:sz w:val="28"/>
          <w:szCs w:val="28"/>
        </w:rPr>
        <w:drawing>
          <wp:inline distT="0" distB="0" distL="0" distR="0">
            <wp:extent cx="3810000" cy="5114925"/>
            <wp:effectExtent l="0" t="0" r="0" b="9525"/>
            <wp:docPr id="5" name="圖片 5" descr="http://static4.ithome.com.tw/sites/default/files/images/(530)-P28-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4.ithome.com.tw/sites/default/files/images/(530)-P28-4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5114925"/>
                    </a:xfrm>
                    <a:prstGeom prst="rect">
                      <a:avLst/>
                    </a:prstGeom>
                    <a:noFill/>
                    <a:ln>
                      <a:noFill/>
                    </a:ln>
                  </pic:spPr>
                </pic:pic>
              </a:graphicData>
            </a:graphic>
          </wp:inline>
        </w:drawing>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業務員可在GIS系統中檢視各家經銷商的位置，同時還能比較不同經銷商之間的銷售額占比。照片提供／長春石化</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 </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noProof/>
          <w:color w:val="333333"/>
          <w:kern w:val="0"/>
          <w:sz w:val="28"/>
          <w:szCs w:val="28"/>
        </w:rPr>
        <w:lastRenderedPageBreak/>
        <w:drawing>
          <wp:inline distT="0" distB="0" distL="0" distR="0">
            <wp:extent cx="3810000" cy="4095750"/>
            <wp:effectExtent l="0" t="0" r="0" b="0"/>
            <wp:docPr id="4" name="圖片 4" descr="http://static4.ithome.com.tw/sites/default/files/images/(530)-P28-40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4.ithome.com.tw/sites/default/files/images/(530)-P28-400_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4095750"/>
                    </a:xfrm>
                    <a:prstGeom prst="rect">
                      <a:avLst/>
                    </a:prstGeom>
                    <a:noFill/>
                    <a:ln>
                      <a:noFill/>
                    </a:ln>
                  </pic:spPr>
                </pic:pic>
              </a:graphicData>
            </a:graphic>
          </wp:inline>
        </w:drawing>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點選特定經銷商，可連結Google Map顯示該經銷商的地點。照片提供／長春石化</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 </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noProof/>
          <w:color w:val="333333"/>
          <w:kern w:val="0"/>
          <w:sz w:val="28"/>
          <w:szCs w:val="28"/>
        </w:rPr>
        <w:lastRenderedPageBreak/>
        <w:drawing>
          <wp:inline distT="0" distB="0" distL="0" distR="0">
            <wp:extent cx="3810000" cy="5105400"/>
            <wp:effectExtent l="0" t="0" r="0" b="0"/>
            <wp:docPr id="3" name="圖片 3" descr="http://static4.ithome.com.tw/sites/default/files/images/(530)-P28-400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4.ithome.com.tw/sites/default/files/images/(530)-P28-400_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5105400"/>
                    </a:xfrm>
                    <a:prstGeom prst="rect">
                      <a:avLst/>
                    </a:prstGeom>
                    <a:noFill/>
                    <a:ln>
                      <a:noFill/>
                    </a:ln>
                  </pic:spPr>
                </pic:pic>
              </a:graphicData>
            </a:graphic>
          </wp:inline>
        </w:drawing>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GIS系統提供多點雷達功能，業務員只要拿起iPad拍攝某一個方向的街景，多點雷達功能會在街景畫面顯示出這個方向內所有經銷商的距離與方位。照片提供／長春石化</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 </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noProof/>
          <w:color w:val="333333"/>
          <w:kern w:val="0"/>
          <w:sz w:val="28"/>
          <w:szCs w:val="28"/>
        </w:rPr>
        <w:lastRenderedPageBreak/>
        <w:drawing>
          <wp:inline distT="0" distB="0" distL="0" distR="0">
            <wp:extent cx="3810000" cy="5114925"/>
            <wp:effectExtent l="0" t="0" r="0" b="9525"/>
            <wp:docPr id="2" name="圖片 2" descr="http://static4.ithome.com.tw/sites/default/files/images/(530)-P28-400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4.ithome.com.tw/sites/default/files/images/(530)-P28-400_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5114925"/>
                    </a:xfrm>
                    <a:prstGeom prst="rect">
                      <a:avLst/>
                    </a:prstGeom>
                    <a:noFill/>
                    <a:ln>
                      <a:noFill/>
                    </a:ln>
                  </pic:spPr>
                </pic:pic>
              </a:graphicData>
            </a:graphic>
          </wp:inline>
        </w:drawing>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業務員選定特定經銷商時，可將箭頭移到不同年度，折線圖會呈現該年度的銷售數據，方便業務員比對。照片提供／長春石化</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 </w:t>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hyperlink r:id="rId13" w:history="1">
        <w:r w:rsidRPr="00D360D2">
          <w:rPr>
            <w:rFonts w:ascii="微軟正黑體" w:eastAsia="微軟正黑體" w:hAnsi="微軟正黑體" w:cs="新細明體" w:hint="eastAsia"/>
            <w:b/>
            <w:bCs/>
            <w:color w:val="FFFFFF"/>
            <w:kern w:val="0"/>
            <w:sz w:val="28"/>
            <w:szCs w:val="28"/>
            <w:shd w:val="clear" w:color="auto" w:fill="0000FF"/>
          </w:rPr>
          <w:t>長春石化iPad應用架構圖(看大圖)</w:t>
        </w:r>
      </w:hyperlink>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目前長春石化將iPad應用於3方面，第一，針對高階主管提供行動審核系統與ERP報表查詢系統。第二，針對業務員提供GIS系統。最後一項是多種行動裝置能同時連線的多點視訊會議系統。資料來</w:t>
      </w:r>
      <w:r w:rsidRPr="00D360D2">
        <w:rPr>
          <w:rFonts w:ascii="微軟正黑體" w:eastAsia="微軟正黑體" w:hAnsi="微軟正黑體" w:cs="新細明體" w:hint="eastAsia"/>
          <w:color w:val="333333"/>
          <w:kern w:val="0"/>
          <w:sz w:val="28"/>
          <w:szCs w:val="28"/>
        </w:rPr>
        <w:lastRenderedPageBreak/>
        <w:t>源：長春石化，2011年11月</w:t>
      </w:r>
      <w:r w:rsidRPr="00D360D2">
        <w:rPr>
          <w:rFonts w:ascii="微軟正黑體" w:eastAsia="微軟正黑體" w:hAnsi="微軟正黑體" w:cs="新細明體"/>
          <w:noProof/>
          <w:color w:val="333333"/>
          <w:kern w:val="0"/>
          <w:sz w:val="28"/>
          <w:szCs w:val="28"/>
        </w:rPr>
        <w:drawing>
          <wp:inline distT="0" distB="0" distL="0" distR="0">
            <wp:extent cx="5715000" cy="2257425"/>
            <wp:effectExtent l="0" t="0" r="0" b="9525"/>
            <wp:docPr id="1" name="圖片 1" descr="http://static4.ithome.com.tw/sites/default/files/images/(530)-P28-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4.ithome.com.tw/sites/default/files/images/(530)-P28-6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257425"/>
                    </a:xfrm>
                    <a:prstGeom prst="rect">
                      <a:avLst/>
                    </a:prstGeom>
                    <a:noFill/>
                    <a:ln>
                      <a:noFill/>
                    </a:ln>
                  </pic:spPr>
                </pic:pic>
              </a:graphicData>
            </a:graphic>
          </wp:inline>
        </w:drawing>
      </w:r>
    </w:p>
    <w:p w:rsidR="00D360D2" w:rsidRPr="00D360D2" w:rsidRDefault="00D360D2" w:rsidP="00D360D2">
      <w:pPr>
        <w:widowControl/>
        <w:snapToGrid w:val="0"/>
        <w:spacing w:line="240" w:lineRule="atLeast"/>
        <w:textAlignment w:val="top"/>
        <w:rPr>
          <w:rFonts w:ascii="微軟正黑體" w:eastAsia="微軟正黑體" w:hAnsi="微軟正黑體" w:cs="新細明體" w:hint="eastAsia"/>
          <w:color w:val="333333"/>
          <w:kern w:val="0"/>
          <w:sz w:val="28"/>
          <w:szCs w:val="28"/>
        </w:rPr>
      </w:pPr>
      <w:r w:rsidRPr="00D360D2">
        <w:rPr>
          <w:rFonts w:ascii="微軟正黑體" w:eastAsia="微軟正黑體" w:hAnsi="微軟正黑體" w:cs="新細明體" w:hint="eastAsia"/>
          <w:color w:val="333333"/>
          <w:kern w:val="0"/>
          <w:sz w:val="28"/>
          <w:szCs w:val="28"/>
        </w:rPr>
        <w:t> </w:t>
      </w:r>
    </w:p>
    <w:p w:rsidR="00FE500A" w:rsidRDefault="00FE500A" w:rsidP="00D360D2">
      <w:pPr>
        <w:snapToGrid w:val="0"/>
        <w:spacing w:line="240" w:lineRule="atLeast"/>
      </w:pPr>
    </w:p>
    <w:sectPr w:rsidR="00FE500A">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0D2"/>
    <w:rsid w:val="00031A20"/>
    <w:rsid w:val="000527BB"/>
    <w:rsid w:val="00077C00"/>
    <w:rsid w:val="000851B8"/>
    <w:rsid w:val="000A0F29"/>
    <w:rsid w:val="0010520E"/>
    <w:rsid w:val="00186479"/>
    <w:rsid w:val="001B5971"/>
    <w:rsid w:val="0021586F"/>
    <w:rsid w:val="00262D4B"/>
    <w:rsid w:val="002812C5"/>
    <w:rsid w:val="0028400E"/>
    <w:rsid w:val="002A7C47"/>
    <w:rsid w:val="002D683B"/>
    <w:rsid w:val="002E75AF"/>
    <w:rsid w:val="003044C7"/>
    <w:rsid w:val="00314F6C"/>
    <w:rsid w:val="003162B4"/>
    <w:rsid w:val="00317A2E"/>
    <w:rsid w:val="00326A4B"/>
    <w:rsid w:val="003C18FD"/>
    <w:rsid w:val="003F0202"/>
    <w:rsid w:val="00402782"/>
    <w:rsid w:val="004379D2"/>
    <w:rsid w:val="004561FD"/>
    <w:rsid w:val="004671ED"/>
    <w:rsid w:val="00493B61"/>
    <w:rsid w:val="00520147"/>
    <w:rsid w:val="00583366"/>
    <w:rsid w:val="005A1FC1"/>
    <w:rsid w:val="005E4844"/>
    <w:rsid w:val="00663D85"/>
    <w:rsid w:val="00687B83"/>
    <w:rsid w:val="006A0131"/>
    <w:rsid w:val="006C7F24"/>
    <w:rsid w:val="00733DDA"/>
    <w:rsid w:val="007359AD"/>
    <w:rsid w:val="00740A6E"/>
    <w:rsid w:val="00791CAD"/>
    <w:rsid w:val="008369BC"/>
    <w:rsid w:val="008434F0"/>
    <w:rsid w:val="0086155B"/>
    <w:rsid w:val="00872652"/>
    <w:rsid w:val="00873F5A"/>
    <w:rsid w:val="00886001"/>
    <w:rsid w:val="008905D4"/>
    <w:rsid w:val="008909D3"/>
    <w:rsid w:val="008D4205"/>
    <w:rsid w:val="00925D5D"/>
    <w:rsid w:val="009344FB"/>
    <w:rsid w:val="00966ABC"/>
    <w:rsid w:val="009D1C55"/>
    <w:rsid w:val="009D66D8"/>
    <w:rsid w:val="009F5629"/>
    <w:rsid w:val="00A330DE"/>
    <w:rsid w:val="00A365F4"/>
    <w:rsid w:val="00B05AE4"/>
    <w:rsid w:val="00B606B3"/>
    <w:rsid w:val="00B71FB7"/>
    <w:rsid w:val="00B8338A"/>
    <w:rsid w:val="00BC4D48"/>
    <w:rsid w:val="00C14F48"/>
    <w:rsid w:val="00C213DC"/>
    <w:rsid w:val="00C60EA9"/>
    <w:rsid w:val="00C643DF"/>
    <w:rsid w:val="00CA4EB5"/>
    <w:rsid w:val="00CD5980"/>
    <w:rsid w:val="00CF6369"/>
    <w:rsid w:val="00D25618"/>
    <w:rsid w:val="00D348CA"/>
    <w:rsid w:val="00D360D2"/>
    <w:rsid w:val="00D64F3D"/>
    <w:rsid w:val="00D9242F"/>
    <w:rsid w:val="00DD1405"/>
    <w:rsid w:val="00DE13F3"/>
    <w:rsid w:val="00E66444"/>
    <w:rsid w:val="00EB723D"/>
    <w:rsid w:val="00EC333B"/>
    <w:rsid w:val="00F1204E"/>
    <w:rsid w:val="00F303CC"/>
    <w:rsid w:val="00F64842"/>
    <w:rsid w:val="00F66876"/>
    <w:rsid w:val="00F8434C"/>
    <w:rsid w:val="00FD6B36"/>
    <w:rsid w:val="00FE500A"/>
    <w:rsid w:val="00FE51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E0D976-2959-4544-A9E6-4EEBF38FF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uiPriority w:val="9"/>
    <w:qFormat/>
    <w:rsid w:val="00D360D2"/>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360D2"/>
    <w:rPr>
      <w:rFonts w:ascii="新細明體" w:eastAsia="新細明體" w:hAnsi="新細明體" w:cs="新細明體"/>
      <w:b/>
      <w:bCs/>
      <w:kern w:val="36"/>
      <w:sz w:val="48"/>
      <w:szCs w:val="48"/>
    </w:rPr>
  </w:style>
  <w:style w:type="paragraph" w:styleId="Web">
    <w:name w:val="Normal (Web)"/>
    <w:basedOn w:val="a"/>
    <w:uiPriority w:val="99"/>
    <w:semiHidden/>
    <w:unhideWhenUsed/>
    <w:rsid w:val="00D360D2"/>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basedOn w:val="a0"/>
    <w:rsid w:val="00D360D2"/>
  </w:style>
  <w:style w:type="character" w:customStyle="1" w:styleId="author">
    <w:name w:val="author"/>
    <w:basedOn w:val="a0"/>
    <w:rsid w:val="00D360D2"/>
  </w:style>
  <w:style w:type="character" w:styleId="a3">
    <w:name w:val="Hyperlink"/>
    <w:basedOn w:val="a0"/>
    <w:uiPriority w:val="99"/>
    <w:semiHidden/>
    <w:unhideWhenUsed/>
    <w:rsid w:val="00D360D2"/>
    <w:rPr>
      <w:color w:val="0000FF"/>
      <w:u w:val="single"/>
    </w:rPr>
  </w:style>
  <w:style w:type="character" w:customStyle="1" w:styleId="seprate">
    <w:name w:val="seprate"/>
    <w:basedOn w:val="a0"/>
    <w:rsid w:val="00D360D2"/>
  </w:style>
  <w:style w:type="character" w:customStyle="1" w:styleId="created">
    <w:name w:val="created"/>
    <w:basedOn w:val="a0"/>
    <w:rsid w:val="00D360D2"/>
  </w:style>
  <w:style w:type="character" w:customStyle="1" w:styleId="pub-wording">
    <w:name w:val="pub-wording"/>
    <w:basedOn w:val="a0"/>
    <w:rsid w:val="00D360D2"/>
  </w:style>
  <w:style w:type="character" w:styleId="a4">
    <w:name w:val="Strong"/>
    <w:basedOn w:val="a0"/>
    <w:uiPriority w:val="22"/>
    <w:qFormat/>
    <w:rsid w:val="00D360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666600">
      <w:bodyDiv w:val="1"/>
      <w:marLeft w:val="0"/>
      <w:marRight w:val="0"/>
      <w:marTop w:val="0"/>
      <w:marBottom w:val="0"/>
      <w:divBdr>
        <w:top w:val="none" w:sz="0" w:space="0" w:color="auto"/>
        <w:left w:val="none" w:sz="0" w:space="0" w:color="auto"/>
        <w:bottom w:val="none" w:sz="0" w:space="0" w:color="auto"/>
        <w:right w:val="none" w:sz="0" w:space="0" w:color="auto"/>
      </w:divBdr>
      <w:divsChild>
        <w:div w:id="1061251447">
          <w:marLeft w:val="0"/>
          <w:marRight w:val="0"/>
          <w:marTop w:val="0"/>
          <w:marBottom w:val="0"/>
          <w:divBdr>
            <w:top w:val="none" w:sz="0" w:space="0" w:color="auto"/>
            <w:left w:val="none" w:sz="0" w:space="0" w:color="auto"/>
            <w:bottom w:val="none" w:sz="0" w:space="0" w:color="auto"/>
            <w:right w:val="none" w:sz="0" w:space="0" w:color="auto"/>
          </w:divBdr>
        </w:div>
        <w:div w:id="1328359671">
          <w:marLeft w:val="0"/>
          <w:marRight w:val="0"/>
          <w:marTop w:val="0"/>
          <w:marBottom w:val="0"/>
          <w:divBdr>
            <w:top w:val="none" w:sz="0" w:space="0" w:color="auto"/>
            <w:left w:val="none" w:sz="0" w:space="0" w:color="auto"/>
            <w:bottom w:val="none" w:sz="0" w:space="0" w:color="auto"/>
            <w:right w:val="none" w:sz="0" w:space="0" w:color="auto"/>
          </w:divBdr>
          <w:divsChild>
            <w:div w:id="1093091171">
              <w:marLeft w:val="0"/>
              <w:marRight w:val="0"/>
              <w:marTop w:val="150"/>
              <w:marBottom w:val="150"/>
              <w:divBdr>
                <w:top w:val="none" w:sz="0" w:space="0" w:color="auto"/>
                <w:left w:val="none" w:sz="0" w:space="0" w:color="auto"/>
                <w:bottom w:val="none" w:sz="0" w:space="0" w:color="auto"/>
                <w:right w:val="none" w:sz="0" w:space="0" w:color="auto"/>
              </w:divBdr>
              <w:divsChild>
                <w:div w:id="372930110">
                  <w:marLeft w:val="0"/>
                  <w:marRight w:val="225"/>
                  <w:marTop w:val="0"/>
                  <w:marBottom w:val="0"/>
                  <w:divBdr>
                    <w:top w:val="none" w:sz="0" w:space="0" w:color="auto"/>
                    <w:left w:val="none" w:sz="0" w:space="0" w:color="auto"/>
                    <w:bottom w:val="none" w:sz="0" w:space="0" w:color="auto"/>
                    <w:right w:val="none" w:sz="0" w:space="0" w:color="auto"/>
                  </w:divBdr>
                </w:div>
              </w:divsChild>
            </w:div>
            <w:div w:id="290792099">
              <w:marLeft w:val="0"/>
              <w:marRight w:val="0"/>
              <w:marTop w:val="0"/>
              <w:marBottom w:val="0"/>
              <w:divBdr>
                <w:top w:val="none" w:sz="0" w:space="0" w:color="auto"/>
                <w:left w:val="none" w:sz="0" w:space="0" w:color="auto"/>
                <w:bottom w:val="none" w:sz="0" w:space="0" w:color="auto"/>
                <w:right w:val="none" w:sz="0" w:space="0" w:color="auto"/>
              </w:divBdr>
              <w:divsChild>
                <w:div w:id="210503220">
                  <w:marLeft w:val="0"/>
                  <w:marRight w:val="0"/>
                  <w:marTop w:val="0"/>
                  <w:marBottom w:val="0"/>
                  <w:divBdr>
                    <w:top w:val="none" w:sz="0" w:space="0" w:color="auto"/>
                    <w:left w:val="none" w:sz="0" w:space="0" w:color="auto"/>
                    <w:bottom w:val="none" w:sz="0" w:space="0" w:color="auto"/>
                    <w:right w:val="none" w:sz="0" w:space="0" w:color="auto"/>
                  </w:divBdr>
                  <w:divsChild>
                    <w:div w:id="1610351089">
                      <w:marLeft w:val="0"/>
                      <w:marRight w:val="0"/>
                      <w:marTop w:val="0"/>
                      <w:marBottom w:val="0"/>
                      <w:divBdr>
                        <w:top w:val="none" w:sz="0" w:space="0" w:color="auto"/>
                        <w:left w:val="none" w:sz="0" w:space="0" w:color="auto"/>
                        <w:bottom w:val="none" w:sz="0" w:space="0" w:color="auto"/>
                        <w:right w:val="none" w:sz="0" w:space="0" w:color="auto"/>
                      </w:divBdr>
                      <w:divsChild>
                        <w:div w:id="16399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7256">
              <w:marLeft w:val="0"/>
              <w:marRight w:val="0"/>
              <w:marTop w:val="0"/>
              <w:marBottom w:val="450"/>
              <w:divBdr>
                <w:top w:val="none" w:sz="0" w:space="0" w:color="auto"/>
                <w:left w:val="none" w:sz="0" w:space="0" w:color="auto"/>
                <w:bottom w:val="none" w:sz="0" w:space="0" w:color="auto"/>
                <w:right w:val="none" w:sz="0" w:space="0" w:color="auto"/>
              </w:divBdr>
              <w:divsChild>
                <w:div w:id="329067357">
                  <w:marLeft w:val="0"/>
                  <w:marRight w:val="0"/>
                  <w:marTop w:val="0"/>
                  <w:marBottom w:val="0"/>
                  <w:divBdr>
                    <w:top w:val="none" w:sz="0" w:space="0" w:color="auto"/>
                    <w:left w:val="none" w:sz="0" w:space="0" w:color="auto"/>
                    <w:bottom w:val="none" w:sz="0" w:space="0" w:color="auto"/>
                    <w:right w:val="none" w:sz="0" w:space="0" w:color="auto"/>
                  </w:divBdr>
                  <w:divsChild>
                    <w:div w:id="173424271">
                      <w:marLeft w:val="0"/>
                      <w:marRight w:val="0"/>
                      <w:marTop w:val="0"/>
                      <w:marBottom w:val="0"/>
                      <w:divBdr>
                        <w:top w:val="none" w:sz="0" w:space="0" w:color="auto"/>
                        <w:left w:val="none" w:sz="0" w:space="0" w:color="auto"/>
                        <w:bottom w:val="none" w:sz="0" w:space="0" w:color="auto"/>
                        <w:right w:val="none" w:sz="0" w:space="0" w:color="auto"/>
                      </w:divBdr>
                      <w:divsChild>
                        <w:div w:id="14116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5051">
              <w:marLeft w:val="0"/>
              <w:marRight w:val="0"/>
              <w:marTop w:val="0"/>
              <w:marBottom w:val="0"/>
              <w:divBdr>
                <w:top w:val="none" w:sz="0" w:space="0" w:color="auto"/>
                <w:left w:val="none" w:sz="0" w:space="0" w:color="auto"/>
                <w:bottom w:val="none" w:sz="0" w:space="0" w:color="auto"/>
                <w:right w:val="none" w:sz="0" w:space="0" w:color="auto"/>
              </w:divBdr>
              <w:divsChild>
                <w:div w:id="1916238837">
                  <w:marLeft w:val="0"/>
                  <w:marRight w:val="0"/>
                  <w:marTop w:val="0"/>
                  <w:marBottom w:val="0"/>
                  <w:divBdr>
                    <w:top w:val="none" w:sz="0" w:space="0" w:color="auto"/>
                    <w:left w:val="none" w:sz="0" w:space="0" w:color="auto"/>
                    <w:bottom w:val="none" w:sz="0" w:space="0" w:color="auto"/>
                    <w:right w:val="none" w:sz="0" w:space="0" w:color="auto"/>
                  </w:divBdr>
                  <w:divsChild>
                    <w:div w:id="1437675903">
                      <w:marLeft w:val="0"/>
                      <w:marRight w:val="0"/>
                      <w:marTop w:val="0"/>
                      <w:marBottom w:val="0"/>
                      <w:divBdr>
                        <w:top w:val="none" w:sz="0" w:space="0" w:color="auto"/>
                        <w:left w:val="none" w:sz="0" w:space="0" w:color="auto"/>
                        <w:bottom w:val="none" w:sz="0" w:space="0" w:color="auto"/>
                        <w:right w:val="none" w:sz="0" w:space="0" w:color="auto"/>
                      </w:divBdr>
                      <w:divsChild>
                        <w:div w:id="2077051798">
                          <w:marLeft w:val="-3600"/>
                          <w:marRight w:val="300"/>
                          <w:marTop w:val="0"/>
                          <w:marBottom w:val="0"/>
                          <w:divBdr>
                            <w:top w:val="none" w:sz="0" w:space="0" w:color="auto"/>
                            <w:left w:val="none" w:sz="0" w:space="0" w:color="auto"/>
                            <w:bottom w:val="none" w:sz="0" w:space="0" w:color="auto"/>
                            <w:right w:val="none" w:sz="0" w:space="0" w:color="auto"/>
                          </w:divBdr>
                          <w:divsChild>
                            <w:div w:id="678197987">
                              <w:marLeft w:val="0"/>
                              <w:marRight w:val="0"/>
                              <w:marTop w:val="0"/>
                              <w:marBottom w:val="0"/>
                              <w:divBdr>
                                <w:top w:val="none" w:sz="0" w:space="0" w:color="auto"/>
                                <w:left w:val="none" w:sz="0" w:space="0" w:color="auto"/>
                                <w:bottom w:val="none" w:sz="0" w:space="0" w:color="auto"/>
                                <w:right w:val="none" w:sz="0" w:space="0" w:color="auto"/>
                              </w:divBdr>
                            </w:div>
                          </w:divsChild>
                        </w:div>
                        <w:div w:id="1063601249">
                          <w:marLeft w:val="0"/>
                          <w:marRight w:val="0"/>
                          <w:marTop w:val="0"/>
                          <w:marBottom w:val="0"/>
                          <w:divBdr>
                            <w:top w:val="none" w:sz="0" w:space="0" w:color="auto"/>
                            <w:left w:val="none" w:sz="0" w:space="0" w:color="auto"/>
                            <w:bottom w:val="none" w:sz="0" w:space="0" w:color="auto"/>
                            <w:right w:val="none" w:sz="0" w:space="0" w:color="auto"/>
                          </w:divBdr>
                          <w:divsChild>
                            <w:div w:id="1518151749">
                              <w:marLeft w:val="0"/>
                              <w:marRight w:val="0"/>
                              <w:marTop w:val="0"/>
                              <w:marBottom w:val="0"/>
                              <w:divBdr>
                                <w:top w:val="none" w:sz="0" w:space="0" w:color="auto"/>
                                <w:left w:val="none" w:sz="0" w:space="0" w:color="auto"/>
                                <w:bottom w:val="none" w:sz="0" w:space="0" w:color="auto"/>
                                <w:right w:val="none" w:sz="0" w:space="0" w:color="auto"/>
                              </w:divBdr>
                            </w:div>
                            <w:div w:id="528683548">
                              <w:marLeft w:val="0"/>
                              <w:marRight w:val="0"/>
                              <w:marTop w:val="0"/>
                              <w:marBottom w:val="0"/>
                              <w:divBdr>
                                <w:top w:val="none" w:sz="0" w:space="0" w:color="auto"/>
                                <w:left w:val="none" w:sz="0" w:space="0" w:color="auto"/>
                                <w:bottom w:val="none" w:sz="0" w:space="0" w:color="auto"/>
                                <w:right w:val="none" w:sz="0" w:space="0" w:color="auto"/>
                              </w:divBdr>
                              <w:divsChild>
                                <w:div w:id="409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975">
                          <w:marLeft w:val="0"/>
                          <w:marRight w:val="0"/>
                          <w:marTop w:val="0"/>
                          <w:marBottom w:val="0"/>
                          <w:divBdr>
                            <w:top w:val="none" w:sz="0" w:space="0" w:color="auto"/>
                            <w:left w:val="none" w:sz="0" w:space="0" w:color="auto"/>
                            <w:bottom w:val="none" w:sz="0" w:space="0" w:color="auto"/>
                            <w:right w:val="none" w:sz="0" w:space="0" w:color="auto"/>
                          </w:divBdr>
                          <w:divsChild>
                            <w:div w:id="99222201">
                              <w:marLeft w:val="0"/>
                              <w:marRight w:val="0"/>
                              <w:marTop w:val="0"/>
                              <w:marBottom w:val="0"/>
                              <w:divBdr>
                                <w:top w:val="none" w:sz="0" w:space="0" w:color="auto"/>
                                <w:left w:val="none" w:sz="0" w:space="0" w:color="auto"/>
                                <w:bottom w:val="none" w:sz="0" w:space="0" w:color="auto"/>
                                <w:right w:val="none" w:sz="0" w:space="0" w:color="auto"/>
                              </w:divBdr>
                              <w:divsChild>
                                <w:div w:id="482432426">
                                  <w:marLeft w:val="0"/>
                                  <w:marRight w:val="0"/>
                                  <w:marTop w:val="0"/>
                                  <w:marBottom w:val="0"/>
                                  <w:divBdr>
                                    <w:top w:val="none" w:sz="0" w:space="0" w:color="auto"/>
                                    <w:left w:val="none" w:sz="0" w:space="0" w:color="auto"/>
                                    <w:bottom w:val="none" w:sz="0" w:space="0" w:color="auto"/>
                                    <w:right w:val="none" w:sz="0" w:space="0" w:color="auto"/>
                                  </w:divBdr>
                                  <w:divsChild>
                                    <w:div w:id="1452894834">
                                      <w:blockQuote w:val="1"/>
                                      <w:marLeft w:val="0"/>
                                      <w:marRight w:val="0"/>
                                      <w:marTop w:val="0"/>
                                      <w:marBottom w:val="300"/>
                                      <w:divBdr>
                                        <w:top w:val="none" w:sz="0" w:space="0" w:color="auto"/>
                                        <w:left w:val="single" w:sz="36" w:space="11" w:color="EEEEEE"/>
                                        <w:bottom w:val="none" w:sz="0" w:space="0" w:color="auto"/>
                                        <w:right w:val="none" w:sz="0" w:space="0" w:color="auto"/>
                                      </w:divBdr>
                                    </w:div>
                                    <w:div w:id="1157188070">
                                      <w:blockQuote w:val="1"/>
                                      <w:marLeft w:val="0"/>
                                      <w:marRight w:val="0"/>
                                      <w:marTop w:val="0"/>
                                      <w:marBottom w:val="300"/>
                                      <w:divBdr>
                                        <w:top w:val="none" w:sz="0" w:space="0" w:color="auto"/>
                                        <w:left w:val="single" w:sz="36" w:space="11" w:color="EEEEEE"/>
                                        <w:bottom w:val="none" w:sz="0" w:space="0" w:color="auto"/>
                                        <w:right w:val="none" w:sz="0" w:space="0" w:color="auto"/>
                                      </w:divBdr>
                                    </w:div>
                                    <w:div w:id="276910196">
                                      <w:blockQuote w:val="1"/>
                                      <w:marLeft w:val="0"/>
                                      <w:marRight w:val="0"/>
                                      <w:marTop w:val="0"/>
                                      <w:marBottom w:val="300"/>
                                      <w:divBdr>
                                        <w:top w:val="none" w:sz="0" w:space="0" w:color="auto"/>
                                        <w:left w:val="single" w:sz="36" w:space="11" w:color="EEEEEE"/>
                                        <w:bottom w:val="none" w:sz="0" w:space="0" w:color="auto"/>
                                        <w:right w:val="none" w:sz="0" w:space="0" w:color="auto"/>
                                      </w:divBdr>
                                    </w:div>
                                    <w:div w:id="448594386">
                                      <w:blockQuote w:val="1"/>
                                      <w:marLeft w:val="0"/>
                                      <w:marRight w:val="0"/>
                                      <w:marTop w:val="0"/>
                                      <w:marBottom w:val="300"/>
                                      <w:divBdr>
                                        <w:top w:val="none" w:sz="0" w:space="0" w:color="auto"/>
                                        <w:left w:val="single" w:sz="36" w:space="11" w:color="EEEEEE"/>
                                        <w:bottom w:val="none" w:sz="0" w:space="0" w:color="auto"/>
                                        <w:right w:val="none" w:sz="0" w:space="0" w:color="auto"/>
                                      </w:divBdr>
                                    </w:div>
                                    <w:div w:id="1692607223">
                                      <w:blockQuote w:val="1"/>
                                      <w:marLeft w:val="0"/>
                                      <w:marRight w:val="0"/>
                                      <w:marTop w:val="0"/>
                                      <w:marBottom w:val="300"/>
                                      <w:divBdr>
                                        <w:top w:val="none" w:sz="0" w:space="0" w:color="auto"/>
                                        <w:left w:val="single" w:sz="36" w:space="11" w:color="EEEEEE"/>
                                        <w:bottom w:val="none" w:sz="0" w:space="0" w:color="auto"/>
                                        <w:right w:val="none" w:sz="0" w:space="0" w:color="auto"/>
                                      </w:divBdr>
                                    </w:div>
                                    <w:div w:id="21328348">
                                      <w:blockQuote w:val="1"/>
                                      <w:marLeft w:val="0"/>
                                      <w:marRight w:val="0"/>
                                      <w:marTop w:val="0"/>
                                      <w:marBottom w:val="300"/>
                                      <w:divBdr>
                                        <w:top w:val="none" w:sz="0" w:space="0" w:color="auto"/>
                                        <w:left w:val="single" w:sz="36" w:space="11" w:color="EEEEEE"/>
                                        <w:bottom w:val="none" w:sz="0" w:space="0" w:color="auto"/>
                                        <w:right w:val="none" w:sz="0" w:space="0" w:color="auto"/>
                                      </w:divBdr>
                                    </w:div>
                                    <w:div w:id="511918432">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ithome.com.tw/sites/default/files/files/(530)-P28-link.png"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http://www.ithome.com.tw/user/200" TargetMode="Externa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587</Words>
  <Characters>3350</Characters>
  <Application>Microsoft Office Word</Application>
  <DocSecurity>0</DocSecurity>
  <Lines>27</Lines>
  <Paragraphs>7</Paragraphs>
  <ScaleCrop>false</ScaleCrop>
  <Company/>
  <LinksUpToDate>false</LinksUpToDate>
  <CharactersWithSpaces>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Lee</dc:creator>
  <cp:keywords/>
  <dc:description/>
  <cp:lastModifiedBy>George Lee</cp:lastModifiedBy>
  <cp:revision>1</cp:revision>
  <dcterms:created xsi:type="dcterms:W3CDTF">2015-08-28T01:52:00Z</dcterms:created>
  <dcterms:modified xsi:type="dcterms:W3CDTF">2015-08-28T01:54:00Z</dcterms:modified>
</cp:coreProperties>
</file>